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line="312"/>
        <w:ind w:hangingChars="200"/>
        <w:jc w:val="both"/>
        <w:rPr>
          <w:rFonts w:ascii="Calibri" w:hAnsi="Calibri" w:eastAsia="Calibri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附件</w:t>
      </w:r>
      <w:r>
        <w:rPr>
          <w:rFonts w:ascii="Calibri" w:hAnsi="Calibri" w:eastAsia="Calibri"/>
          <w:sz w:val="21"/>
          <w:szCs w:val="21"/>
        </w:rPr>
        <w:t>1</w:t>
      </w:r>
    </w:p>
    <w:p>
      <w:pPr>
        <w:spacing w:line="312"/>
        <w:ind w:hangingChars="200"/>
        <w:jc w:val="left"/>
        <w:rPr>
          <w:rFonts w:ascii="微软雅黑" w:hAnsi="微软雅黑" w:eastAsia="微软雅黑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</w:r>
    </w:p>
    <w:p>
      <w:pPr>
        <w:spacing w:line="312"/>
        <w:ind w:hangingChars="200"/>
        <w:jc w:val="center"/>
        <w:rPr>
          <w:rFonts w:ascii="宋体" w:hAnsi="宋体" w:eastAsia="宋体"/>
          <w:b w:val="true"/>
          <w:bCs w:val="true"/>
          <w:color w:val="333333"/>
          <w:kern w:val="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333333"/>
          <w:kern w:val="0"/>
          <w:sz w:val="32"/>
          <w:szCs w:val="32"/>
        </w:rPr>
        <w:t>湖北大学知行学院2020年“专升本”招生专业对照表</w:t>
      </w:r>
    </w:p>
    <w:tbl>
      <w:tblPr>
        <w:tblStyle w:val="a7"/>
        <w:tblW w:w="0" w:type="auto"/>
        <w:tblInd w:w="390"/>
        <w:tblLook w:firstRow="1" w:lastRow="0" w:firstColumn="1" w:lastColumn="0" w:noHBand="0" w:noVBand="1" w:val="04A0"/>
      </w:tblPr>
      <w:tblGrid>
        <w:gridCol w:w="1890"/>
        <w:gridCol w:w="1155"/>
        <w:gridCol w:w="5655"/>
        <w:gridCol w:w="0"/>
      </w:tblGrid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both"/>
              <w:rPr>
                <w:rFonts w:ascii="宋体" w:hAnsi="宋体" w:eastAsia="宋体"/>
                <w:b w:val="true"/>
                <w:bCs w:val="true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sz w:val="21"/>
                <w:szCs w:val="21"/>
              </w:rPr>
              <w:t>拟招生本科专业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both"/>
              <w:rPr>
                <w:rFonts w:ascii="宋体" w:hAnsi="宋体" w:eastAsia="宋体"/>
                <w:b w:val="true"/>
                <w:bCs w:val="true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sz w:val="21"/>
                <w:szCs w:val="21"/>
              </w:rPr>
              <w:t>专业代码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12" w:after="312" w:line="405" w:lineRule="atLeast"/>
              <w:ind w:hangingChars="200"/>
              <w:jc w:val="center"/>
              <w:rPr>
                <w:rFonts w:ascii="宋体" w:hAnsi="宋体" w:eastAsia="宋体"/>
                <w:b w:val="true"/>
                <w:bCs w:val="true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333333"/>
                <w:kern w:val="0"/>
                <w:sz w:val="21"/>
                <w:szCs w:val="21"/>
              </w:rPr>
              <w:t>对应招收高职高专专业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>
          <w:trHeight w:val="2025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食品科学与工程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082701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食品加工技术、食品营养与检测、食品质量与安全、食品药品监督管理、生物产品检验检疫、农业生物技术、食品生物技术、现代农业技术、生物制药技术、中药制药技术、药品生物技术、中西面点工艺、烹调工艺与营养、环境工程技术、环境监测与控制技术、资源综合利用与管理技术、水环境监测与治理、农业装备应用技术、现代农业技术、茶树栽培与茶叶加工、茶艺与茶叶营销、水产养殖技术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视觉传达设计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130502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广告设计与制作、艺术设计、视觉传播设计与制作、数字媒体艺术设计、产品艺术设计、家具艺术设计、皮具艺术设计、服装与服饰设计、室内艺术设计、展示艺术设计、环境艺术设计、公共艺术设计、雕刻艺术设计、包装艺术设计、陶瓷设计与工艺、刺绣设计与工艺、玉器设计与工艺、首饰设计与工艺、工艺美术品设计、动漫设计、游戏设计、人物形象设计、摄影与摄像艺术、美术、民族美术、民主服装与服饰、民族民居装饰、图文信息处理、网络新闻与传播、版面编辑与校对、出版与电脑编辑技术、数字出版、数字媒体设备管理、新闻与采编制作、广播影视节目制作、影视制片管理、影视编导、影视美术、影视多媒体技术、影视动画、影视照明技术与艺术、摄影摄像技术、传播与策划、美术教育、艺术教育、包装策划与设计、数字图文信息技术、数字印刷技术、动漫制作技术、数字展示技术、数字媒体应用技术、服装设计与工艺、服装陈列与展示设计、建筑室内设计、风景园林设计、建筑动画与模型制作、家居设计与制造、鞋类设计、文化创意与策划、与工艺或其他相近专业。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商务英语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050262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商务英语、应用英语、旅游英语、英语教育、国际贸易实务、国际经济与贸易、国际商务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>
          <w:trHeight w:val="156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计算机科学与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技术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080901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before="0" w:after="0" w:line="240" w:lineRule="auto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Microsoft YaHei,微软雅黑,PingFang SC,Noto Sans CJK SC,sans-serif,SF Pro,Roboto,Droid Sans,Helvetica,Tahoma,Arial,Hiragino Sans GB,Heiti SC" w:hAnsi="Microsoft YaHei,微软雅黑,PingFang SC,Noto Sans CJK SC,sans-serif,SF Pro,Roboto,Droid Sans,Helvetica,Tahoma,Arial,Hiragino Sans GB,Heiti SC" w:eastAsia="Microsoft YaHei,微软雅黑,PingFang SC,Noto Sans CJK SC,sans-serif,SF Pro,Roboto,Droid Sans,Helvetica,Tahoma,Arial,Hiragino Sans GB,Heiti SC"/>
                <w:color w:val="000000"/>
                <w:spacing w:val="0"/>
                <w:sz w:val="21"/>
                <w:szCs w:val="21"/>
              </w:rPr>
              <w:t>计算机应用技术、电子商务、计算机网络技术、计算机系统与维护、计算机信息管理、软件技术、软件与信息服务、信息安全与管理、云计算技术与应用、计算机辅助设计与制造、动漫制作技术、嵌入式技术与应用、数字展式技术、移动应用开发、大数据技术与应用、虚拟现实应用技术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物联网工程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080905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before="0" w:after="0" w:line="240" w:lineRule="auto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Microsoft YaHei,微软雅黑,PingFang SC,Noto Sans CJK SC,sans-serif,SF Pro,Roboto,Droid Sans,Helvetica,Tahoma,Arial,Hiragino Sans GB,Heiti SC" w:hAnsi="Microsoft YaHei,微软雅黑,PingFang SC,Noto Sans CJK SC,sans-serif,SF Pro,Roboto,Droid Sans,Helvetica,Tahoma,Arial,Hiragino Sans GB,Heiti SC" w:eastAsia="Microsoft YaHei,微软雅黑,PingFang SC,Noto Sans CJK SC,sans-serif,SF Pro,Roboto,Droid Sans,Helvetica,Tahoma,Arial,Hiragino Sans GB,Heiti SC"/>
                <w:color w:val="000000"/>
                <w:spacing w:val="0"/>
                <w:sz w:val="21"/>
                <w:szCs w:val="21"/>
              </w:rPr>
              <w:t>计算机应用技术、物联网工程技术、计算机网络技术、计算机系统与维护、计算机信息管理、软件技术、软件与信息服务、信息安全与管理、云计算技术与应用、计算机辅助设计与制造、动漫制作技术、嵌入式技术与应用、数字展式技术、移动应用开发、大数据技术与应用、虚拟现实应用技术、通信技术、移动通信技术、通信系统运行管理、通信工程设计与监理、电信服务与管理、光通信技术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120203K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财政、税务、资产评估与管理、政府采购管理、金融管理、国际金融、证券与期货、信托与租赁、保险、投资与理财、信用管理、农村金融、互联网金融、财务管理、会计、审计、会计信息管理、信息统计与分析、统计与会计核算、国际贸易实务、国际经济与贸易、国际商务、服务外包、</w:t>
            </w:r>
          </w:p>
          <w:p>
            <w:pPr>
              <w:spacing w:line="312"/>
              <w:ind w:hanging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经济信息管理、报关与国际货运、商务经纪与代理、国际文化贸易、工商企业管理、商务管理、商检技术、连锁经营管理、市场管理与服务、品牌代理经营、市场营销、汽车营销与服务、广告策划与营销、茶艺与茶叶营销、电子商务、移动商务、网络营销、物流工程技术、物流信息技术、物流管理、物流金融管理、工程物流管理、冷链物流技术与管理、采购与供应管理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120204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财政、税务、资产评估与管理、政府采购管理、金融管理、国际金融、证券与期货、信托与租赁、保险、投资与理财、信用管理、农村金融、互联网金融、财务管理、会计、审计、会计信息管理、信息统计与分析、统计与会计核算、国际贸易实务、国际经济与贸易、国际商务、服务外包、</w:t>
            </w:r>
          </w:p>
          <w:p>
            <w:pPr>
              <w:spacing w:line="312"/>
              <w:ind w:hanging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经济信息管理、报关与国际货运、商务经纪与代理、国际文化贸易、工商企业管理、商务管理、商检技术、连锁经营管理、市场管理与服务、品牌代理经营、市场营销、汽车营销与服务、广告策划与营销、茶艺与茶叶营销、电子商务、移动商务、网络营销、物流工程技术、物流信息技术、物流管理、物流金融管理、工程物流管理、冷链物流技术与管理、采购与供应管理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>
          <w:trHeight w:val="945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120201K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</w:pP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工商管理、工商企业管理、连锁经营管理、会展策划与管理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国际商务、商务管理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等工商管理类专业；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 xml:space="preserve">  </w:t>
            </w:r>
          </w:p>
          <w:p>
            <w:pPr>
              <w:spacing w:line="312"/>
              <w:ind w:hangingChars="200"/>
              <w:jc w:val="left"/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</w:pP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市场营销、媒体营销、新媒体营销、数字媒体、网络新闻与传播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广告策划与营销、网络营销、汽车营销与服务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等市场营销类；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 xml:space="preserve">  </w:t>
            </w:r>
          </w:p>
          <w:p>
            <w:pPr>
              <w:spacing w:line="312"/>
              <w:ind w:hangingChars="200"/>
              <w:jc w:val="left"/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</w:pP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电子商务、跨境电子商务、移动商务等电子商务类专业；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 xml:space="preserve">  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酒店管理、旅游管理、旅行社经营与管理等旅游管理类专业；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 xml:space="preserve">   </w:t>
            </w:r>
          </w:p>
          <w:p>
            <w:pPr>
              <w:spacing w:line="312"/>
              <w:ind w:hangingChars="200"/>
              <w:jc w:val="left"/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</w:pP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金融管理、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国际金融、投资与理财、证券与期货、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国际贸易实务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国际经济与贸易、经济信息管理、报关与国际货运、商务经纪与代理、国际文化贸易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等经济贸易类专业；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 xml:space="preserve">   </w:t>
            </w:r>
          </w:p>
          <w:p>
            <w:pPr>
              <w:spacing w:line="312"/>
              <w:ind w:hangingChars="200"/>
              <w:jc w:val="left"/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</w:pP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会计、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财政、税务、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保险等财务会计类专业；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 xml:space="preserve">   </w:t>
            </w:r>
          </w:p>
          <w:p>
            <w:pPr>
              <w:spacing w:line="312"/>
              <w:ind w:hangingChars="200"/>
              <w:jc w:val="left"/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</w:pP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物流管理、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物流工程、物流信息技术管理、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冷链物流技术与管理、采购与供应管理等物流类专业；</w:t>
            </w: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 xml:space="preserve">   </w:t>
            </w:r>
          </w:p>
          <w:p>
            <w:pPr>
              <w:spacing w:line="312"/>
              <w:ind w:hangingChars="200"/>
              <w:jc w:val="left"/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</w:pPr>
            <w:r>
              <w:rPr>
                <w:rFonts w:ascii="SimSun,&quot;Songti SC&quot;,宋体,sans-serif" w:hAnsi="SimSun,&quot;Songti SC&quot;,宋体,sans-serif" w:eastAsia="SimSun,&quot;Songti SC&quot;,宋体,sans-serif"/>
                <w:sz w:val="21"/>
                <w:szCs w:val="21"/>
              </w:rPr>
              <w:t>或其他相近专业。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工程管理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120103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土建施工类；建设工程管理类；测绘地理信息类；建筑设计类；水文资源类；市政工程类；房地产类；水利工程与管理类；城市轨道交通类；道路运输类；铁道运输类；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物流管理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120601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物流管理、物流工程、物流信息技术管理、采购与供应链管理、工商管理、企业管理、市场营销、网络营销、管理科学与工程、公共管理、电子商务、旅游管理等管理类专业；经济与贸易、国际商务、金融学等经济类专业；航海类、交通运输类相同或相近专业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机械电子工程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080204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firstLine="48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sz w:val="21"/>
                <w:szCs w:val="21"/>
              </w:rPr>
              <w:t>机电一体化技术、机械设计与制造、机械制造与自动化、数控技术、精密机械技术、特种加工技术、材料成型与控制技术、金属材料与热处理技术、铸造技术、锻造技术、锻压技术、焊接技术机电一体化、机械工程、机械设计制造及其自动化、材料成型及控制工程、机械电子工程、工业设计、过程装备与控制工程、车辆工程、汽车服务工程、机械工艺技术、测控技术与仪器、材料科学与工程、材料物理、材料化学、冶金工程、金属材料工程、无机非金属材料工程、复合材料与工程、粉体材料科学与工程、宝石及材料工艺学、焊接技术工程、功能材料、纳米材料与技术、新能源材料与器件、能源与动力工程、能源与环境系统工程、新能源科学与工程、电气工程及其自动化、智能电网信息工程、光源与照明、电气工程与智能控制、电子信息工程、电子科学与技术、通信工程、微电子科学与工程、光电信息科学与工程、信息工程、集成电路设计与集成系统、电子信息科学与技术、自动化、轨道交通信号与控制、船舶与海洋工程、海洋工程技术、海洋资源开发技术、交通运输、交通工程、航海技术、轮机工程、飞行技术、交通设备与控制工程与自动化、机械产品检测检验技术、理化测试与质检技术、模具设计与制造、电机与电器技术、电线电缆制造技术、内燃机制造与维修、内燃机制造与维修、机械装备制造制技术、工业设计、工业工程技术、自动化生产设备应用、机电设备安装技术、机电设备维修与管理、数控设备应用与维修、制冷与空调技术、光电制造与应用技术、新能源装备技术、电气自动化技术、工业过程自动化技术、智能控制技术、智能控制技术、工业网络技术、液压与气动技术、电梯工程技术、工业机器人技术、船舶工程技术、船舶机械工程技术、船舶电气工程技术、船舶舾装工程技术、船舶涂装工程技术、游艇设计与制造、海洋工程技术、船舶通信与导航、船舶动力工程技术、汽车制造与装备技术、汽车检测与维修技术、电子信息工程、应用电子技术、微电子技术、智能产品开发、智能终端技术与应用、智能监控技术应用、航空发动机制造技术、航空发动机装试技术、航空发动机维修技术、飞机机载设备制造技术、飞机机载设备维修技术、航空电子电气技术、航空材料精密成型技术、无人机应用技术、汽车制造与装备技术、汽车检测与维修技术、汽车电子技术</w:t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旅游管理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120901Ｋ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旅游管理，酒店管理，景区开发与管理，旅游服务与教育，会展经济与管理，航空服务与管理，文化事业管理，工商管理，行政管理，研学服务与管理，教育类相关专业，园林设计，展示设计与管理等旅游类，管理类或相近专业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  <w:tr>
        <w:trPr/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新闻学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312"/>
              <w:ind w:hangingChars="2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050301</w:t>
            </w:r>
          </w:p>
        </w:tc>
        <w:tc>
          <w:tcPr>
            <w:tcW w:w="5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新闻出版类：图文信息处理，网络新闻与传播，版面编辑与校对，出版商务，出版与电脑编辑技术，出版信息管理，数字出版</w:t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广播影视类：新闻采编与制作，播音与主持，广播影视节目制作，影视制片管理，影视编导，影视多媒体技术，摄影摄像技术，传播与策划，媒体营销</w:t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语言类：汉语</w:t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文秘类：文秘</w:t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公共管理类：网络舆情监测，公共事务管理，行政管理</w:t>
            </w:r>
          </w:p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公共事业类：公共关系</w:t>
            </w:r>
          </w:p>
          <w:p>
            <w:pPr>
              <w:spacing w:line="312"/>
              <w:ind w:hanging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文化服务类：文化创意与策划，文化市场经营管理，公共文化服务与管理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312"/>
              <w:ind w:hanging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</w:r>
          </w:p>
        </w:tc>
      </w:tr>
    </w:tbl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